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0C" w:rsidRPr="00B9630C" w:rsidRDefault="00B9630C" w:rsidP="00B9630C">
      <w:pPr>
        <w:spacing w:after="10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  <w:r w:rsidRPr="00B9630C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>Опросный лист на поставку вагонных весов для статического взвешивания</w:t>
      </w:r>
    </w:p>
    <w:p w:rsidR="00B9630C" w:rsidRPr="00B9630C" w:rsidRDefault="00B9630C" w:rsidP="00B963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9630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9630C" w:rsidRPr="00B9630C" w:rsidRDefault="00B9630C" w:rsidP="00B9630C">
      <w:pPr>
        <w:spacing w:after="18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B9630C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1. Указать модель весов *</w:t>
      </w:r>
      <w:r w:rsidRPr="00B9630C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br/>
      </w:r>
      <w:r w:rsidRPr="00B9630C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0.25pt;height:18pt" o:ole="">
            <v:imagedata r:id="rId4" o:title=""/>
          </v:shape>
          <w:control r:id="rId5" w:name="DefaultOcxName" w:shapeid="_x0000_i1071"/>
        </w:object>
      </w:r>
      <w:r w:rsidRPr="00B9630C">
        <w:rPr>
          <w:rFonts w:ascii="Verdana" w:eastAsia="Times New Roman" w:hAnsi="Verdana" w:cs="Arial"/>
          <w:color w:val="444444"/>
          <w:sz w:val="21"/>
          <w:lang w:eastAsia="ru-RU"/>
        </w:rPr>
        <w:t> Фундаментные</w:t>
      </w:r>
      <w:r w:rsidRPr="00B9630C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6" w:name="DefaultOcxName1" w:shapeid="_x0000_i1083"/>
        </w:object>
      </w:r>
      <w:r w:rsidRPr="00B9630C">
        <w:rPr>
          <w:rFonts w:ascii="Verdana" w:eastAsia="Times New Roman" w:hAnsi="Verdana" w:cs="Arial"/>
          <w:color w:val="444444"/>
          <w:sz w:val="21"/>
          <w:lang w:eastAsia="ru-RU"/>
        </w:rPr>
        <w:t> Бесфундаментные</w:t>
      </w:r>
    </w:p>
    <w:p w:rsidR="00B9630C" w:rsidRPr="00B9630C" w:rsidRDefault="00B9630C" w:rsidP="00B9630C">
      <w:pPr>
        <w:spacing w:after="18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B9630C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2. Краткая характеристика взвешиваемых грузов (сыпучие, жидкие, твердые и т.п.):</w:t>
      </w:r>
      <w:r w:rsidRPr="00B9630C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br/>
      </w:r>
      <w:r w:rsidRPr="00B9630C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69" type="#_x0000_t75" style="width:161.25pt;height:18pt" o:ole="">
            <v:imagedata r:id="rId7" o:title=""/>
          </v:shape>
          <w:control r:id="rId8" w:name="DefaultOcxName2" w:shapeid="_x0000_i1069"/>
        </w:object>
      </w:r>
    </w:p>
    <w:p w:rsidR="00B9630C" w:rsidRPr="00B9630C" w:rsidRDefault="00B9630C" w:rsidP="00B9630C">
      <w:pPr>
        <w:spacing w:after="18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B9630C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3. Типы взвешиваемых вагонов (по номенклатуре МПС):</w:t>
      </w:r>
      <w:r w:rsidRPr="00B9630C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br/>
      </w:r>
      <w:r w:rsidRPr="00B9630C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68" type="#_x0000_t75" style="width:161.25pt;height:18pt" o:ole="">
            <v:imagedata r:id="rId7" o:title=""/>
          </v:shape>
          <w:control r:id="rId9" w:name="DefaultOcxName3" w:shapeid="_x0000_i1068"/>
        </w:object>
      </w:r>
    </w:p>
    <w:p w:rsidR="00B9630C" w:rsidRPr="00B9630C" w:rsidRDefault="00B9630C" w:rsidP="00B9630C">
      <w:pPr>
        <w:spacing w:after="18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B9630C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4. Краткая характеристика грунта (глубина промерзания, залегание грунтовых вод и т.д.):</w:t>
      </w:r>
      <w:r w:rsidRPr="00B9630C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br/>
      </w:r>
      <w:r w:rsidRPr="00B9630C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67" type="#_x0000_t75" style="width:174pt;height:123.75pt" o:ole="">
            <v:imagedata r:id="rId10" o:title=""/>
          </v:shape>
          <w:control r:id="rId11" w:name="DefaultOcxName4" w:shapeid="_x0000_i1067"/>
        </w:object>
      </w:r>
    </w:p>
    <w:p w:rsidR="00B9630C" w:rsidRPr="00B9630C" w:rsidRDefault="00B9630C" w:rsidP="00B9630C">
      <w:pPr>
        <w:spacing w:after="18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B9630C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5. Условия установки весов (грузоприемного устройства - ГПУ):</w:t>
      </w:r>
    </w:p>
    <w:p w:rsidR="00B9630C" w:rsidRPr="00B9630C" w:rsidRDefault="00B9630C" w:rsidP="00B9630C">
      <w:pPr>
        <w:spacing w:after="18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B9630C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- Место установки</w:t>
      </w:r>
      <w:r w:rsidRPr="00B9630C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br/>
      </w:r>
      <w:r w:rsidRPr="00B9630C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66" type="#_x0000_t75" style="width:161.25pt;height:18pt" o:ole="">
            <v:imagedata r:id="rId7" o:title=""/>
          </v:shape>
          <w:control r:id="rId12" w:name="DefaultOcxName5" w:shapeid="_x0000_i1066"/>
        </w:object>
      </w:r>
      <w:r w:rsidRPr="00B9630C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br/>
        <w:t>- Агрессивность среды</w:t>
      </w:r>
      <w:r w:rsidRPr="00B9630C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br/>
      </w:r>
      <w:r w:rsidRPr="00B9630C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65" type="#_x0000_t75" style="width:161.25pt;height:18pt" o:ole="">
            <v:imagedata r:id="rId7" o:title=""/>
          </v:shape>
          <w:control r:id="rId13" w:name="DefaultOcxName6" w:shapeid="_x0000_i1065"/>
        </w:object>
      </w:r>
      <w:r w:rsidRPr="00B9630C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br/>
        <w:t>- Категория среды по ПУЭ</w:t>
      </w:r>
      <w:r w:rsidRPr="00B9630C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br/>
      </w:r>
      <w:r w:rsidRPr="00B9630C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64" type="#_x0000_t75" style="width:161.25pt;height:18pt" o:ole="">
            <v:imagedata r:id="rId7" o:title=""/>
          </v:shape>
          <w:control r:id="rId14" w:name="DefaultOcxName7" w:shapeid="_x0000_i1064"/>
        </w:object>
      </w:r>
    </w:p>
    <w:p w:rsidR="00B9630C" w:rsidRPr="00B9630C" w:rsidRDefault="00B9630C" w:rsidP="00B9630C">
      <w:pPr>
        <w:spacing w:after="18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B9630C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6. Количество взвешиваний в сутки:</w:t>
      </w:r>
      <w:r w:rsidRPr="00B9630C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br/>
      </w:r>
      <w:r w:rsidRPr="00B9630C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63" type="#_x0000_t75" style="width:161.25pt;height:18pt" o:ole="">
            <v:imagedata r:id="rId7" o:title=""/>
          </v:shape>
          <w:control r:id="rId15" w:name="DefaultOcxName8" w:shapeid="_x0000_i1063"/>
        </w:object>
      </w:r>
    </w:p>
    <w:p w:rsidR="00B9630C" w:rsidRPr="00B9630C" w:rsidRDefault="00B9630C" w:rsidP="00B9630C">
      <w:pPr>
        <w:spacing w:after="18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B9630C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7. Расстояние между платформой весов и ПЭВМ (м):</w:t>
      </w:r>
      <w:r w:rsidRPr="00B9630C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br/>
      </w:r>
      <w:r w:rsidRPr="00B9630C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62" type="#_x0000_t75" style="width:161.25pt;height:18pt" o:ole="">
            <v:imagedata r:id="rId7" o:title=""/>
          </v:shape>
          <w:control r:id="rId16" w:name="DefaultOcxName9" w:shapeid="_x0000_i1062"/>
        </w:object>
      </w:r>
    </w:p>
    <w:p w:rsidR="00B9630C" w:rsidRPr="00B9630C" w:rsidRDefault="00B9630C" w:rsidP="00B9630C">
      <w:pPr>
        <w:spacing w:after="18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B9630C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8. Дополнительные требования:</w:t>
      </w:r>
      <w:r w:rsidRPr="00B9630C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br/>
      </w:r>
      <w:r w:rsidRPr="00B9630C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61" type="#_x0000_t75" style="width:174pt;height:123.75pt" o:ole="">
            <v:imagedata r:id="rId10" o:title=""/>
          </v:shape>
          <w:control r:id="rId17" w:name="DefaultOcxName10" w:shapeid="_x0000_i1061"/>
        </w:object>
      </w:r>
    </w:p>
    <w:p w:rsidR="00B9630C" w:rsidRPr="00B9630C" w:rsidRDefault="00B9630C" w:rsidP="00B9630C">
      <w:pPr>
        <w:spacing w:after="18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B9630C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lastRenderedPageBreak/>
        <w:t>Наименование организации:*</w:t>
      </w:r>
      <w:r w:rsidRPr="00B9630C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br/>
      </w:r>
      <w:r w:rsidRPr="00B9630C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60" type="#_x0000_t75" style="width:161.25pt;height:18pt" o:ole="">
            <v:imagedata r:id="rId7" o:title=""/>
          </v:shape>
          <w:control r:id="rId18" w:name="DefaultOcxName11" w:shapeid="_x0000_i1060"/>
        </w:object>
      </w:r>
    </w:p>
    <w:p w:rsidR="00B9630C" w:rsidRPr="00B9630C" w:rsidRDefault="00B9630C" w:rsidP="00B9630C">
      <w:pPr>
        <w:spacing w:after="18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B9630C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Почтовый адрес:</w:t>
      </w:r>
      <w:r w:rsidRPr="00B9630C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br/>
      </w:r>
      <w:r w:rsidRPr="00B9630C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59" type="#_x0000_t75" style="width:174pt;height:123.75pt" o:ole="">
            <v:imagedata r:id="rId10" o:title=""/>
          </v:shape>
          <w:control r:id="rId19" w:name="DefaultOcxName12" w:shapeid="_x0000_i1059"/>
        </w:object>
      </w:r>
    </w:p>
    <w:p w:rsidR="00B9630C" w:rsidRDefault="00B9630C" w:rsidP="00B9630C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r>
        <w:rPr>
          <w:rStyle w:val="zagform"/>
          <w:rFonts w:ascii="Verdana" w:hAnsi="Verdana" w:cs="Arial"/>
          <w:color w:val="A4100B"/>
        </w:rPr>
        <w:t>Ф.И.О., должность ответственного лица</w:t>
      </w:r>
      <w:r>
        <w:rPr>
          <w:rFonts w:ascii="Verdana" w:hAnsi="Verdana" w:cs="Arial"/>
          <w:color w:val="444444"/>
          <w:sz w:val="21"/>
          <w:szCs w:val="21"/>
        </w:rPr>
        <w:br/>
      </w:r>
      <w:r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1440" w:dyaOrig="1440">
          <v:shape id="_x0000_i1082" type="#_x0000_t75" style="width:161.25pt;height:18pt" o:ole="">
            <v:imagedata r:id="rId7" o:title=""/>
          </v:shape>
          <w:control r:id="rId20" w:name="DefaultOcxName15" w:shapeid="_x0000_i1082"/>
        </w:object>
      </w:r>
    </w:p>
    <w:p w:rsidR="00B9630C" w:rsidRPr="00B432D0" w:rsidRDefault="00B9630C" w:rsidP="00B9630C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A4100B"/>
        </w:rPr>
      </w:pPr>
      <w:r>
        <w:rPr>
          <w:rStyle w:val="zagform"/>
          <w:rFonts w:ascii="Verdana" w:hAnsi="Verdana" w:cs="Arial"/>
          <w:color w:val="A4100B"/>
        </w:rPr>
        <w:t>Номер телефона</w:t>
      </w:r>
      <w:r>
        <w:rPr>
          <w:rFonts w:ascii="Verdana" w:hAnsi="Verdana" w:cs="Arial"/>
          <w:color w:val="444444"/>
          <w:sz w:val="21"/>
          <w:szCs w:val="21"/>
        </w:rPr>
        <w:br/>
      </w:r>
      <w:r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1440" w:dyaOrig="1440">
          <v:shape id="_x0000_i1081" type="#_x0000_t75" style="width:161.25pt;height:18pt" o:ole="">
            <v:imagedata r:id="rId7" o:title=""/>
          </v:shape>
          <w:control r:id="rId21" w:name="DefaultOcxName151" w:shapeid="_x0000_i1081"/>
        </w:object>
      </w:r>
    </w:p>
    <w:p w:rsidR="00B9630C" w:rsidRDefault="00B9630C" w:rsidP="00B9630C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r>
        <w:rPr>
          <w:rStyle w:val="zagform"/>
          <w:rFonts w:ascii="Verdana" w:hAnsi="Verdana" w:cs="Arial"/>
          <w:color w:val="A4100B"/>
        </w:rPr>
        <w:t>E-mail</w:t>
      </w:r>
      <w:r>
        <w:rPr>
          <w:rFonts w:ascii="Verdana" w:hAnsi="Verdana" w:cs="Arial"/>
          <w:color w:val="444444"/>
          <w:sz w:val="21"/>
          <w:szCs w:val="21"/>
        </w:rPr>
        <w:br/>
      </w:r>
      <w:r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1440" w:dyaOrig="1440">
          <v:shape id="_x0000_i1080" type="#_x0000_t75" style="width:161.25pt;height:18pt" o:ole="">
            <v:imagedata r:id="rId7" o:title=""/>
          </v:shape>
          <w:control r:id="rId22" w:name="DefaultOcxName152" w:shapeid="_x0000_i1080"/>
        </w:object>
      </w:r>
    </w:p>
    <w:p w:rsidR="007046AF" w:rsidRDefault="00B9630C"/>
    <w:sectPr w:rsidR="007046AF" w:rsidSect="00E7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630C"/>
    <w:rsid w:val="0010268E"/>
    <w:rsid w:val="003A5A92"/>
    <w:rsid w:val="00AC31B6"/>
    <w:rsid w:val="00B9630C"/>
    <w:rsid w:val="00D25BC2"/>
    <w:rsid w:val="00D6289C"/>
    <w:rsid w:val="00DA7EAB"/>
    <w:rsid w:val="00E7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95"/>
  </w:style>
  <w:style w:type="paragraph" w:styleId="1">
    <w:name w:val="heading 1"/>
    <w:basedOn w:val="a"/>
    <w:link w:val="10"/>
    <w:uiPriority w:val="9"/>
    <w:qFormat/>
    <w:rsid w:val="00B96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63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63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B9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form">
    <w:name w:val="zagform"/>
    <w:basedOn w:val="a0"/>
    <w:rsid w:val="00B9630C"/>
  </w:style>
  <w:style w:type="character" w:customStyle="1" w:styleId="wpcf7-form-control-wrap">
    <w:name w:val="wpcf7-form-control-wrap"/>
    <w:basedOn w:val="a0"/>
    <w:rsid w:val="00B9630C"/>
  </w:style>
  <w:style w:type="character" w:customStyle="1" w:styleId="wpcf7-list-item">
    <w:name w:val="wpcf7-list-item"/>
    <w:basedOn w:val="a0"/>
    <w:rsid w:val="00B9630C"/>
  </w:style>
  <w:style w:type="character" w:customStyle="1" w:styleId="wpcf7-list-item-label">
    <w:name w:val="wpcf7-list-item-label"/>
    <w:basedOn w:val="a0"/>
    <w:rsid w:val="00B9630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63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630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bzag">
    <w:name w:val="nbzag"/>
    <w:basedOn w:val="a"/>
    <w:rsid w:val="00B9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30C"/>
    <w:rPr>
      <w:b/>
      <w:bCs/>
    </w:rPr>
  </w:style>
  <w:style w:type="character" w:customStyle="1" w:styleId="apple-converted-space">
    <w:name w:val="apple-converted-space"/>
    <w:basedOn w:val="a0"/>
    <w:rsid w:val="00B9630C"/>
  </w:style>
  <w:style w:type="character" w:styleId="a5">
    <w:name w:val="Hyperlink"/>
    <w:basedOn w:val="a0"/>
    <w:uiPriority w:val="99"/>
    <w:semiHidden/>
    <w:unhideWhenUsed/>
    <w:rsid w:val="00B963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785">
                  <w:marLeft w:val="150"/>
                  <w:marRight w:val="15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772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Company>diakov.net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2016-02-29T07:27:00Z</dcterms:created>
  <dcterms:modified xsi:type="dcterms:W3CDTF">2016-02-29T07:28:00Z</dcterms:modified>
</cp:coreProperties>
</file>